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F5" w:rsidRDefault="00737EF5">
      <w:pPr>
        <w:spacing w:after="0"/>
        <w:ind w:left="-1440" w:right="10459"/>
      </w:pPr>
    </w:p>
    <w:tbl>
      <w:tblPr>
        <w:tblStyle w:val="TableGrid"/>
        <w:tblW w:w="9340" w:type="dxa"/>
        <w:tblInd w:w="154" w:type="dxa"/>
        <w:tblCellMar>
          <w:top w:w="4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604"/>
        <w:gridCol w:w="4206"/>
      </w:tblGrid>
      <w:tr w:rsidR="00737EF5">
        <w:trPr>
          <w:trHeight w:val="2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Категория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Информация </w:t>
            </w:r>
          </w:p>
        </w:tc>
      </w:tr>
      <w:tr w:rsidR="00737EF5">
        <w:trPr>
          <w:trHeight w:val="32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"Интернет", номер лицензии на осуществление банковских операций (для кредитных организаций), информация о внесении сведений о кредиторе в соответствующий государственный реестр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микрофинансовых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организаций, ломбардов), о членстве в саморегулируемой организации (для кредитных потребительских кооперативов)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Общество с ограниченной ответственностью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компания «Кредит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Лайн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»;  Адрес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места нахождения: 141407, Московская область, город Химки, улица Лавочкина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стр.2А, этаж/пом. 2/9;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>Сайт:</w:t>
            </w:r>
            <w:hyperlink r:id="rId5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>https://paylate.ru/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0"/>
                </w:rPr>
                <w:t>;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37EF5" w:rsidRDefault="006036FF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Регистрационный номер записи в государственном реестре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микрофинансовых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организаций № 2120150001955 от 14 августа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2012 года;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«МКК «Кредит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является членом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Саморегулируемой организации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>«Микрофинансирование и Развитие» (СРО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»). </w:t>
            </w:r>
          </w:p>
        </w:tc>
      </w:tr>
      <w:tr w:rsidR="00737EF5">
        <w:trPr>
          <w:trHeight w:val="30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Требования к заемщику, которые установлены кредитором и выполнение которых является обязательным для предоставления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•Возраст от 18 лет до 70 лет (включительно);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•Гражданство РФ, Республики Таджикистан, </w:t>
            </w:r>
          </w:p>
          <w:p w:rsidR="00737EF5" w:rsidRDefault="006036FF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Кыргызской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Республики, Республики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Узбекистан, Республики Казахстан, </w:t>
            </w:r>
          </w:p>
          <w:p w:rsidR="00737EF5" w:rsidRDefault="006036FF">
            <w:pPr>
              <w:spacing w:after="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Беларусь;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•Постоянная регистрация на территории РФ;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•Наличие постоянного источника дохода; •Наличие контактного мобильного телефонного номера, находящегося в распоряжении заемщика на законных основаниях, с техническим устройством, использование которого необходимо при оформлении займа. </w:t>
            </w:r>
          </w:p>
        </w:tc>
      </w:tr>
      <w:tr w:rsidR="00737EF5">
        <w:trPr>
          <w:trHeight w:val="66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рассмотрения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оформленного заемщиком заявления о предоставлении потребительского кредита (займа) и принятия кредитором решения относительно этого заявления, а также перечень документов, необходимых для рассмотрения </w:t>
            </w:r>
          </w:p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заявления, в том числе для оценки кредитоспособности заемщика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Срок рассмотрения заявки-оферты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(заявления):24 часа с момента направления заявки-оферты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Перечень документов: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•Заполненная анкета с личными персональными данными; </w:t>
            </w:r>
          </w:p>
          <w:p w:rsidR="00737EF5" w:rsidRDefault="006036FF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•Паспорт гражданина РФ или национальный паспорт с РВП/ВНЖ (для граждан Республики Таджикистан,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Кыргызской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Республики, Республики Узбекистан, </w:t>
            </w:r>
          </w:p>
          <w:p w:rsidR="00737EF5" w:rsidRDefault="006036FF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Казахстан, Республики Беларусь); •Согласие субъекта кредитной истории на предоставление кредитного отчета; •Согласие субъекта на обработку персональных данных;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•Согласие о взаимодействии;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•Временная регистрация (для граждан </w:t>
            </w:r>
          </w:p>
          <w:p w:rsidR="00737EF5" w:rsidRDefault="006036FF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Кыргызской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Республики, Республики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Казахстан, Республики Беларусь), постоянная регистрация (для граждан Республики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Таджикистан, Республики Узбекистан).  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 кредитор вправе запросить: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 СНИЛС или водительское удостоверение (на выбор кредитора);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•Файл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видеодентификации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•фотография разворота паспорта гражданина РФ (стр. 2 и 3) и лица заемщика. </w:t>
            </w:r>
          </w:p>
        </w:tc>
      </w:tr>
      <w:tr w:rsidR="00737EF5">
        <w:trPr>
          <w:trHeight w:val="4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Виды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Целевой заем (на приобретение товара/услуги), нецелевой заем </w:t>
            </w:r>
          </w:p>
        </w:tc>
      </w:tr>
      <w:tr w:rsidR="00737EF5">
        <w:trPr>
          <w:trHeight w:val="9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Суммы потребительского кредита (займа) и сроки его возврата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Сумма потребительского займа: в размере стоимости приобретаемого товара/услуги, но не более 500 000 (Пятьсот тысяч) рублей; Срок возврата потребительского займа: в </w:t>
            </w:r>
          </w:p>
        </w:tc>
      </w:tr>
    </w:tbl>
    <w:p w:rsidR="00737EF5" w:rsidRDefault="00737EF5">
      <w:pPr>
        <w:spacing w:after="0"/>
        <w:ind w:left="-1440" w:right="10459"/>
      </w:pPr>
    </w:p>
    <w:tbl>
      <w:tblPr>
        <w:tblStyle w:val="TableGrid"/>
        <w:tblW w:w="9340" w:type="dxa"/>
        <w:tblInd w:w="154" w:type="dxa"/>
        <w:tblCellMar>
          <w:top w:w="2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30"/>
        <w:gridCol w:w="4604"/>
        <w:gridCol w:w="4206"/>
      </w:tblGrid>
      <w:tr w:rsidR="00737EF5">
        <w:trPr>
          <w:trHeight w:val="7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737EF5"/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737EF5"/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графиком платежей, указанного в заявке-оферте, но не более 12 (двенадцати) месяцев. </w:t>
            </w:r>
          </w:p>
        </w:tc>
      </w:tr>
      <w:tr w:rsidR="00737EF5">
        <w:trPr>
          <w:trHeight w:val="4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Валюты, в которых предоставляется потребительский кредит (заем)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Рубли </w:t>
            </w:r>
          </w:p>
        </w:tc>
      </w:tr>
      <w:tr w:rsidR="00737EF5">
        <w:trPr>
          <w:trHeight w:val="16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Способы предоставления потребительского кредита (займа), в том числе с использованием заемщиком электронных средств платежа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В случае предоставления целевого займа: путем перечисления денежных средств в оплату выбранного заемщиком товара/услуги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(по поручению заемщика); в случае предоставления нецелевого займа: путем перечисления денежных средств по реквизитам представленным заемщиком. </w:t>
            </w:r>
          </w:p>
        </w:tc>
      </w:tr>
      <w:tr w:rsidR="00737EF5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настоящего Федерального закона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 w:rsidP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от 22.8% до 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 w:rsidRPr="006036FF">
              <w:rPr>
                <w:rFonts w:ascii="Times New Roman" w:eastAsia="Times New Roman" w:hAnsi="Times New Roman" w:cs="Times New Roman"/>
                <w:sz w:val="20"/>
              </w:rPr>
              <w:t>270.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% </w:t>
            </w:r>
          </w:p>
        </w:tc>
      </w:tr>
      <w:tr w:rsidR="00737EF5">
        <w:trPr>
          <w:trHeight w:val="9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</w:rPr>
              <w:t>ата, начиная с которой начисляются проценты за пользование потребительским кредитом (займом), или порядок ее определения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Проценты за пользование займом начисляются с даты заключения договора потребительского займа в соответствии с графиком платежей.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737EF5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Виды и суммы иных платежей заемщика по договору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right="2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Обязательные платежи: отсутствуют; По выбору заемщика возможно страхование жизни и здоровья и/или от потери работы, подключение услуги смс-информирования. </w:t>
            </w:r>
          </w:p>
        </w:tc>
      </w:tr>
      <w:tr w:rsidR="00737EF5">
        <w:trPr>
          <w:trHeight w:val="9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Диапазоны значений полной стоимости потребительского кредита (займа), определенных с учетом требований настоящего Федерального закона по видам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целевого займа: 39,831% - 100,873%;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нецелевого займа: 39,831% - 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 w:rsidR="00C46DEF" w:rsidRPr="00C46DEF">
              <w:rPr>
                <w:rFonts w:ascii="Times New Roman" w:eastAsia="Times New Roman" w:hAnsi="Times New Roman" w:cs="Times New Roman"/>
                <w:sz w:val="20"/>
              </w:rPr>
              <w:t>270,000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37EF5">
        <w:trPr>
          <w:trHeight w:val="6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Периодичность платежей заемщика при возврате потребительского кредита (займа), уплате процентов и иных платежей по кредиту (займу)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Платежи: ежемесячные </w:t>
            </w:r>
          </w:p>
        </w:tc>
      </w:tr>
      <w:tr w:rsidR="00737EF5">
        <w:trPr>
          <w:trHeight w:val="30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Способы возврата заемщиком потребительского кредита (займа), уплаты процентов по нему, включая бесплатный способ исполнения заемщиком обязательств по договору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Путем перечисления денежных средств на банковский (расчетный счет) Займодавца, в том числе посредством: </w:t>
            </w:r>
          </w:p>
          <w:p w:rsidR="00737EF5" w:rsidRDefault="006036FF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Сбербанка России или иной кредитной организации (в том числе банк); </w:t>
            </w:r>
          </w:p>
          <w:p w:rsidR="00737EF5" w:rsidRDefault="006036FF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Почты России;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-платежных терминалов QIWI; </w:t>
            </w:r>
          </w:p>
          <w:p w:rsidR="00737EF5" w:rsidRDefault="006036FF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отделения/терминалы ПАО </w:t>
            </w:r>
          </w:p>
          <w:p w:rsidR="00737EF5" w:rsidRDefault="006036FF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«Промсвязьбанк» (бесплатный способ погашения); </w:t>
            </w:r>
          </w:p>
          <w:p w:rsidR="00737EF5" w:rsidRDefault="006036FF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иными способами указанными на сайте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>https://paylate.ru/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в сети Интернет.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37EF5">
        <w:trPr>
          <w:trHeight w:val="20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Сроки, в течение которых заемщик вправе отказаться от получения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Заемщик вправе отказаться от получения потребительского займа полностью или частично, уведомив об этом кредитора до даты предоставления суммы займа, а именно до даты осуществления кредитором оплаты выбранного заемщиком товара/услуги в соответствующей торговой организации или перечисления суммы займа по реквизитам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чета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предоставленного заемщиком.  </w:t>
            </w:r>
          </w:p>
        </w:tc>
      </w:tr>
      <w:tr w:rsidR="00737EF5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15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Способы обеспечения исполнения обязательств по договору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случае предоставления целевого займа: заем предоставляется с обеспечением в виде залога; в случае предоставления нецелевого займа: заем предоставляется без обеспечения. </w:t>
            </w:r>
          </w:p>
        </w:tc>
      </w:tr>
      <w:tr w:rsidR="00737EF5">
        <w:trPr>
          <w:trHeight w:val="11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Ответственность заемщика за ненадлежащее исполнение договора потребительского кредита (займа), размеры неустойки (штрафа, пени), порядок ее расчета, а также информация о том, в каких случаях данные санкции могут быть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spacing w:after="1" w:line="23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неисполнение/ненадлежащее исполнение обязательств по возврату займа/уплате начисленных процентов Займодавец вправе взимать неустойку в размере не более 20 %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(двадцать процентов) годовых, а также </w:t>
            </w:r>
          </w:p>
        </w:tc>
      </w:tr>
    </w:tbl>
    <w:p w:rsidR="00737EF5" w:rsidRDefault="00737EF5">
      <w:pPr>
        <w:spacing w:after="0"/>
        <w:ind w:left="-1440" w:right="10459"/>
      </w:pPr>
    </w:p>
    <w:tbl>
      <w:tblPr>
        <w:tblStyle w:val="TableGrid"/>
        <w:tblW w:w="9340" w:type="dxa"/>
        <w:tblInd w:w="154" w:type="dxa"/>
        <w:tblCellMar>
          <w:top w:w="3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530"/>
        <w:gridCol w:w="4604"/>
        <w:gridCol w:w="4206"/>
      </w:tblGrid>
      <w:tr w:rsidR="00737EF5">
        <w:trPr>
          <w:trHeight w:val="11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737EF5"/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применены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взимать проценты за соответствующий период нарушения обязательств в размере 0,1% (ноль целых одна десятая процента) в день от суммы задолженности по возврату суммы займа   </w:t>
            </w:r>
          </w:p>
        </w:tc>
      </w:tr>
      <w:tr w:rsidR="00737EF5">
        <w:trPr>
          <w:trHeight w:val="16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 (займа), а также информация о возможности заемщика согласиться с заключением таких договоров и (или) оказанием таких услуг либо отказаться от них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Обязанность заключать иные договоры в связи с договором потребительского займа не предусмотрена </w:t>
            </w:r>
          </w:p>
        </w:tc>
      </w:tr>
      <w:tr w:rsidR="00737EF5">
        <w:trPr>
          <w:trHeight w:val="20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</w:t>
            </w:r>
          </w:p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(для потребительских кредитов (займов) в иностранной валюте)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Данное условие не применимо </w:t>
            </w:r>
          </w:p>
        </w:tc>
      </w:tr>
      <w:tr w:rsidR="00737EF5">
        <w:trPr>
          <w:trHeight w:val="16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 w:right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кредита (займа), может отличаться от валюты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Данное условие не применимо </w:t>
            </w:r>
          </w:p>
        </w:tc>
      </w:tr>
      <w:tr w:rsidR="00737EF5">
        <w:trPr>
          <w:trHeight w:val="18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Кредитор вправе переуступить свои права третьим лицам. При этом Заемщик сохраняет в отношении нового кредитора все права, предоставленные ему в отношении первоначального кредитора в соответствии с законодательством Российской Федерации. Заемщик вправе запретить передачу прав, направив письменное заявление Займодавцу    </w:t>
            </w:r>
          </w:p>
        </w:tc>
      </w:tr>
      <w:tr w:rsidR="00737EF5">
        <w:trPr>
          <w:trHeight w:val="32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Порядок предоставления заемщиком информации об использовании потребительского кредита </w:t>
            </w:r>
          </w:p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(займа) (при включении в договор потребительского кредита (займа) условия об использовании заемщиком полученного потребительского кредита (займа) на определенные цели)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предоставления целевого займа заемщик непосредственно в направляемой заявке-оферте указывает наименование товара/услуги, для приобретение которой предоставляется заем и наименование торговой организации. В случае акцепта ООО «МКК «Кредит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заявки-оферты заемщика денежные средства направляются на приобретение указанного товара/услуги. Заемщик предоставляет кредитору право запрашивать в торговой организации, в которой приобретен товар/услуга, информацию и документы, подтверждающие передачу товара/оказание услуги заемщику. </w:t>
            </w:r>
          </w:p>
        </w:tc>
      </w:tr>
      <w:tr w:rsidR="00737EF5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22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Подсудность споров по искам кредитора к заемщику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Химкинский городской суд Московской области/мировой судья судебного участка №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261 Химкинского судебного района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Московской области </w:t>
            </w:r>
          </w:p>
        </w:tc>
      </w:tr>
      <w:tr w:rsidR="00737EF5">
        <w:trPr>
          <w:trHeight w:val="18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23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Формуляры или иные стандартные формы, в которых определены общие условия договора потребительского кредита (займа)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5" w:rsidRDefault="006036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Общие условия договора o предоставлении займов с использованием сервиса "PAYLATE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– Доверительная оплата", Правила предоставления займов o предоставлении займов с использованием сервиса "PAYLATE – Доверительная оплата", которые размещены </w:t>
            </w:r>
          </w:p>
          <w:p w:rsidR="00737EF5" w:rsidRDefault="006036FF">
            <w:r>
              <w:rPr>
                <w:rFonts w:ascii="Times New Roman" w:eastAsia="Times New Roman" w:hAnsi="Times New Roman" w:cs="Times New Roman"/>
                <w:sz w:val="20"/>
              </w:rPr>
              <w:t xml:space="preserve">на сайте в сети Интернет по адресу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>https://paylate.ru/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37EF5" w:rsidRDefault="006036FF">
      <w:pPr>
        <w:spacing w:after="0"/>
        <w:ind w:right="81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37EF5" w:rsidRDefault="006036FF">
      <w:pPr>
        <w:spacing w:after="0" w:line="236" w:lineRule="auto"/>
        <w:ind w:left="262" w:right="81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mbria" w:eastAsia="Cambria" w:hAnsi="Cambria" w:cs="Cambria"/>
          <w:sz w:val="24"/>
        </w:rPr>
        <w:t xml:space="preserve"> </w:t>
      </w:r>
    </w:p>
    <w:sectPr w:rsidR="00737EF5">
      <w:pgSz w:w="11899" w:h="16841"/>
      <w:pgMar w:top="1138" w:right="1440" w:bottom="11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21D8C"/>
    <w:multiLevelType w:val="hybridMultilevel"/>
    <w:tmpl w:val="51685AF4"/>
    <w:lvl w:ilvl="0" w:tplc="DAA21F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4873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E262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D4CE2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4943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214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84A9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DD8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A08C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F5"/>
    <w:rsid w:val="006036FF"/>
    <w:rsid w:val="00737EF5"/>
    <w:rsid w:val="00C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207D6-E9A5-42C2-84FA-FF065D8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15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524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11393400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lat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ylat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late.ru/" TargetMode="External"/><Relationship Id="rId11" Type="http://schemas.openxmlformats.org/officeDocument/2006/relationships/hyperlink" Target="https://paylate.ru/" TargetMode="External"/><Relationship Id="rId5" Type="http://schemas.openxmlformats.org/officeDocument/2006/relationships/hyperlink" Target="https://paylate.ru/" TargetMode="External"/><Relationship Id="rId10" Type="http://schemas.openxmlformats.org/officeDocument/2006/relationships/hyperlink" Target="https://payla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la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Бархоткина</dc:creator>
  <cp:keywords/>
  <cp:lastModifiedBy>Сухов Виктор</cp:lastModifiedBy>
  <cp:revision>2</cp:revision>
  <dcterms:created xsi:type="dcterms:W3CDTF">2020-01-14T07:23:00Z</dcterms:created>
  <dcterms:modified xsi:type="dcterms:W3CDTF">2020-01-14T07:23:00Z</dcterms:modified>
</cp:coreProperties>
</file>